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8D66" w14:textId="77777777" w:rsidR="00AF4E1D" w:rsidRPr="00AF4E1D" w:rsidRDefault="00AF4E1D" w:rsidP="00AF4E1D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AF4E1D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14:ligatures w14:val="none"/>
        </w:rPr>
        <w:t>Проект "Школа Минпросвещения России"</w:t>
      </w:r>
    </w:p>
    <w:p w14:paraId="256643FF" w14:textId="1D20237E" w:rsidR="00AF4E1D" w:rsidRPr="00AF4E1D" w:rsidRDefault="00AF4E1D" w:rsidP="00AF4E1D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00E5A6D3" wp14:editId="2E08A7F5">
            <wp:extent cx="5715000" cy="403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B469D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«</w:t>
      </w: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Школа</w:t>
      </w: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 </w:t>
      </w: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Минпросвещения</w:t>
      </w: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 </w:t>
      </w: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России</w:t>
      </w: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» – эталонная модель общенациональной школы будущего, соответствующей единым требованиям к образовательной среде, школьному климату, организации образовательной, просветительской, воспитательной деятельности, достигающей определенных результатов и показателей деятельности, которые измеряются едиными общенациональными процедурами.</w:t>
      </w:r>
    </w:p>
    <w:p w14:paraId="65E0DFB2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14:paraId="7EF28BF9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В проекте «Школа Минпросвещения России» реализованы </w:t>
      </w: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приоритетные направления</w:t>
      </w: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 современной стратегии развития российского образования:</w:t>
      </w:r>
    </w:p>
    <w:p w14:paraId="39F0C745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 xml:space="preserve">*формирование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</w:t>
      </w: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lastRenderedPageBreak/>
        <w:t>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 w14:paraId="651966A0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*укрепление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14:paraId="1A82E9AF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*обеспечение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14:paraId="2B4BA515" w14:textId="4FFA537B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Миссия проекта</w:t>
      </w:r>
      <w:r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«Школа Минпросвещения России»:</w:t>
      </w: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 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14:paraId="1008ED8D" w14:textId="77777777" w:rsidR="00AF4E1D" w:rsidRPr="00AF4E1D" w:rsidRDefault="00AF4E1D" w:rsidP="00AF4E1D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14:ligatures w14:val="none"/>
        </w:rPr>
        <w:t>Цели и задачи проекта</w:t>
      </w:r>
    </w:p>
    <w:p w14:paraId="418DE24F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Целью концепции проекта «Школа Минпросвещения России»</w:t>
      </w: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14:paraId="7B2FD15A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Задачи концепции проекта «Школа Минпросвещения России»:</w:t>
      </w:r>
    </w:p>
    <w:p w14:paraId="747F7608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*Определение единых магистральных направлений деятельности школ, формирующих единое образовательное пространство.</w:t>
      </w:r>
    </w:p>
    <w:p w14:paraId="58E01959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*Формирование эталонной модели школы будущего с выделением единых критериев и активностей (учитывающих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14:paraId="283962B2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*Формирование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14:paraId="3C8C07B4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lastRenderedPageBreak/>
        <w:t>*Закрепление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14:paraId="63105157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*Формирование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 w14:paraId="040D655A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 xml:space="preserve">*Формирование личностных результатов, обучающихся на основе развития их самосознания, самоопределения, </w:t>
      </w:r>
      <w:proofErr w:type="spellStart"/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смыслообразования</w:t>
      </w:r>
      <w:proofErr w:type="spellEnd"/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 xml:space="preserve"> и морально-этической ориентации.</w:t>
      </w:r>
    </w:p>
    <w:p w14:paraId="10F5F302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*Закрепление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бизнес-сообщества, средства массовой информации, общественные объединения, местные территориальные сообщества).</w:t>
      </w:r>
    </w:p>
    <w:p w14:paraId="467847E0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Единое образовательное пространство</w:t>
      </w: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 xml:space="preserve"> – инструмент формирования и палитра </w:t>
      </w:r>
      <w:proofErr w:type="spellStart"/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смыслообразования</w:t>
      </w:r>
      <w:proofErr w:type="spellEnd"/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14:paraId="0F6A4667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Важно отметить, что несоответствие текущего состояния образовательной организации уровню достижения «Школы Минпросвещения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14:paraId="7B1B91B7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событий. В этой книге каждый директор – и начинающий руководитель, и опытный мэтр, – найдёт для себя необходимые инструменты для включения в свою практику, которые нужны ему для того, чтобы его школа стала ещё интереснее, профессиональнее и успешнее – и маленькая школа в селе, и большой образовательный комплекс в городе, и «обычная среднестатистическая школа».</w:t>
      </w:r>
    </w:p>
    <w:p w14:paraId="6BB21170" w14:textId="77777777" w:rsidR="00AF4E1D" w:rsidRPr="00AF4E1D" w:rsidRDefault="00AF4E1D" w:rsidP="00AF4E1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t xml:space="preserve">При возникновении противоречий или препятствий в вопросах правового применения для решения задач предполагается внесение изменений в нормативно-правовые акты, в Федеральный закон «Об образовании в Российской Федерации». Соответствующие дефициты </w:t>
      </w:r>
      <w:r w:rsidRPr="00AF4E1D"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  <w:lastRenderedPageBreak/>
        <w:t>будут выявляться по мере проведения общественного обсуждения, а в дальнейшем – в ходе реализации проекта.</w:t>
      </w:r>
    </w:p>
    <w:p w14:paraId="2953EE8C" w14:textId="29161A43" w:rsidR="00AF4E1D" w:rsidRPr="00AF4E1D" w:rsidRDefault="00AF4E1D" w:rsidP="00AF4E1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14:ligatures w14:val="none"/>
        </w:rPr>
      </w:pP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Ответственный за реализацию проекта "Школа Минпросвещения России" в М</w:t>
      </w:r>
      <w:r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К</w:t>
      </w: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ОУ "</w:t>
      </w:r>
      <w:proofErr w:type="gramStart"/>
      <w:r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Метрадинская  СОШ</w:t>
      </w:r>
      <w:proofErr w:type="gramEnd"/>
      <w:r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-сад»</w:t>
      </w: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" </w:t>
      </w:r>
      <w:r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–</w:t>
      </w: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Абдусаламов Шамил Алиевич</w:t>
      </w:r>
      <w:r w:rsidRPr="00AF4E1D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директор </w:t>
      </w:r>
      <w:r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14:ligatures w14:val="none"/>
        </w:rPr>
        <w:t>школы</w:t>
      </w:r>
    </w:p>
    <w:p w14:paraId="29CA046B" w14:textId="77777777" w:rsidR="000B1051" w:rsidRDefault="000B1051"/>
    <w:sectPr w:rsidR="000B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D4"/>
    <w:rsid w:val="000B1051"/>
    <w:rsid w:val="00172DD4"/>
    <w:rsid w:val="00A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54EB"/>
  <w15:chartTrackingRefBased/>
  <w15:docId w15:val="{B17D2E29-1ABE-4A79-92A0-68F4172B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E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AF4E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E1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F4E1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a3">
    <w:name w:val="Normal (Web)"/>
    <w:basedOn w:val="a"/>
    <w:uiPriority w:val="99"/>
    <w:semiHidden/>
    <w:unhideWhenUsed/>
    <w:rsid w:val="00AF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AF4E1D"/>
    <w:rPr>
      <w:b/>
      <w:bCs/>
    </w:rPr>
  </w:style>
  <w:style w:type="character" w:styleId="a5">
    <w:name w:val="Emphasis"/>
    <w:basedOn w:val="a0"/>
    <w:uiPriority w:val="20"/>
    <w:qFormat/>
    <w:rsid w:val="00AF4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9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2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2024-01-17T10:37:00Z</dcterms:created>
  <dcterms:modified xsi:type="dcterms:W3CDTF">2024-01-17T10:38:00Z</dcterms:modified>
</cp:coreProperties>
</file>